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2D" w:rsidRDefault="00D57C03" w:rsidP="005D002D">
      <w:pPr>
        <w:pStyle w:val="a4"/>
        <w:ind w:firstLine="709"/>
        <w:jc w:val="center"/>
        <w:rPr>
          <w:b/>
          <w:sz w:val="28"/>
        </w:rPr>
      </w:pPr>
      <w:r>
        <w:rPr>
          <w:b/>
          <w:sz w:val="28"/>
        </w:rPr>
        <w:t>М</w:t>
      </w:r>
      <w:r w:rsidR="005D002D">
        <w:rPr>
          <w:b/>
          <w:sz w:val="28"/>
        </w:rPr>
        <w:t xml:space="preserve">еры </w:t>
      </w:r>
      <w:r>
        <w:rPr>
          <w:b/>
          <w:sz w:val="28"/>
        </w:rPr>
        <w:t xml:space="preserve">государственной </w:t>
      </w:r>
      <w:r w:rsidR="005D002D">
        <w:rPr>
          <w:b/>
          <w:sz w:val="28"/>
        </w:rPr>
        <w:t xml:space="preserve">поддержки, реализуемые на территории Чеченской Республики для частных партнеров и концессионеров </w:t>
      </w:r>
    </w:p>
    <w:p w:rsidR="00B72293" w:rsidRPr="00B72293" w:rsidRDefault="00B72293" w:rsidP="00B72293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u w:val="single"/>
        </w:rPr>
      </w:pPr>
      <w:r w:rsidRPr="00B72293">
        <w:rPr>
          <w:b/>
          <w:sz w:val="28"/>
          <w:u w:val="single"/>
        </w:rPr>
        <w:t>Финансовые меры поддержки</w:t>
      </w:r>
    </w:p>
    <w:p w:rsidR="00B72293" w:rsidRDefault="00B72293" w:rsidP="005D002D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D002D" w:rsidRPr="00F75E10" w:rsidRDefault="005D002D" w:rsidP="00B6695B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</w:rPr>
      </w:pPr>
      <w:r w:rsidRPr="00B6695B">
        <w:rPr>
          <w:sz w:val="28"/>
        </w:rPr>
        <w:t>- льготное налогообложение</w:t>
      </w:r>
      <w:r w:rsidR="00B6695B" w:rsidRPr="00B6695B">
        <w:rPr>
          <w:sz w:val="28"/>
        </w:rPr>
        <w:t xml:space="preserve"> и обеспечение равной защиты прав инвесторов и имущества субъектов инвестиционной деятельности, независимо от форм со</w:t>
      </w:r>
      <w:r w:rsidR="00B6695B">
        <w:rPr>
          <w:sz w:val="28"/>
        </w:rPr>
        <w:t xml:space="preserve">бственности </w:t>
      </w:r>
      <w:r w:rsidR="00B6695B" w:rsidRPr="00B6695B">
        <w:rPr>
          <w:sz w:val="28"/>
        </w:rPr>
        <w:t xml:space="preserve">регулируется </w:t>
      </w:r>
      <w:hyperlink r:id="rId5" w:history="1">
        <w:r w:rsidR="00B6695B" w:rsidRPr="00F75E10">
          <w:rPr>
            <w:b/>
            <w:i/>
            <w:sz w:val="28"/>
          </w:rPr>
          <w:t>Законом Чеченской Республики от 10 июня 2006 г. № 16-РЗ «Об инвестициях и гарантиях инвесторам в Чеченской Республике»</w:t>
        </w:r>
      </w:hyperlink>
      <w:r w:rsidRPr="00F75E10">
        <w:rPr>
          <w:rFonts w:eastAsiaTheme="minorHAnsi"/>
          <w:b/>
          <w:i/>
          <w:sz w:val="28"/>
          <w:szCs w:val="28"/>
          <w:lang w:eastAsia="en-US"/>
        </w:rPr>
        <w:t xml:space="preserve">;  </w:t>
      </w:r>
    </w:p>
    <w:p w:rsidR="005D002D" w:rsidRDefault="005D002D" w:rsidP="005D00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снижение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для организаций, реализующих 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приоритетные инвестиционные </w:t>
      </w:r>
      <w:r>
        <w:rPr>
          <w:rFonts w:ascii="Times New Roman" w:eastAsia="Times New Roman" w:hAnsi="Times New Roman" w:cs="Times New Roman"/>
          <w:sz w:val="28"/>
          <w:szCs w:val="28"/>
        </w:rPr>
        <w:t>проекты, включенные в Перечень приоритетных инвестиционных проектов Чеченск</w:t>
      </w:r>
      <w:r>
        <w:rPr>
          <w:rFonts w:ascii="Times New Roman" w:hAnsi="Times New Roman" w:cs="Times New Roman"/>
          <w:sz w:val="28"/>
          <w:szCs w:val="28"/>
        </w:rPr>
        <w:t xml:space="preserve">ой Республики общая налоговая ставка в размере 2,2% снижена, в том числе, для организаций, реализующих проекты, включенные в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Чеченской Республики, и составляет: при стоимости создаваемого имущества не более 500,0 млн руб. – 1%; от 500,0 млн. руб.  до 1,0 млрд руб. – 0,5 %; свыше 1,0 млрд руб. – 0,2 %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(Закон Чеченской Республики от 13 октября 2006 г. № 33-РЗ)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D002D" w:rsidRDefault="005D002D" w:rsidP="005D002D">
      <w:pPr>
        <w:pStyle w:val="a6"/>
        <w:ind w:left="0" w:firstLine="720"/>
        <w:rPr>
          <w:rFonts w:ascii="Times New Roman" w:eastAsia="MS Mincho" w:hAnsi="Times New Roman"/>
          <w:i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применение на территории Чеченской Республики инвестиционного налогового вычета по налогу на прибыль организаций </w:t>
      </w:r>
      <w:r>
        <w:rPr>
          <w:rFonts w:ascii="Times New Roman" w:eastAsia="MS Mincho" w:hAnsi="Times New Roman"/>
          <w:i/>
          <w:sz w:val="28"/>
          <w:szCs w:val="28"/>
          <w:lang w:eastAsia="ja-JP"/>
        </w:rPr>
        <w:t>(</w:t>
      </w:r>
      <w:r>
        <w:rPr>
          <w:rFonts w:ascii="Times New Roman" w:eastAsia="MS Mincho" w:hAnsi="Times New Roman"/>
          <w:b/>
          <w:i/>
          <w:sz w:val="28"/>
          <w:szCs w:val="28"/>
          <w:lang w:eastAsia="ja-JP"/>
        </w:rPr>
        <w:t>Закон Чеченской Республики от 14 июля 2019 г. № 24-РЗ)</w:t>
      </w:r>
      <w:r>
        <w:rPr>
          <w:rFonts w:ascii="Times New Roman" w:eastAsia="MS Mincho" w:hAnsi="Times New Roman"/>
          <w:i/>
          <w:sz w:val="28"/>
          <w:szCs w:val="28"/>
          <w:lang w:eastAsia="ja-JP"/>
        </w:rPr>
        <w:t>;</w:t>
      </w:r>
    </w:p>
    <w:p w:rsidR="008B01C8" w:rsidRDefault="00A80BEB" w:rsidP="008B01C8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MS Mincho"/>
          <w:b/>
          <w:i/>
          <w:sz w:val="28"/>
          <w:szCs w:val="28"/>
          <w:lang w:eastAsia="ja-JP"/>
        </w:rPr>
      </w:pPr>
      <w:r w:rsidRPr="00A80BEB">
        <w:rPr>
          <w:rFonts w:eastAsia="MS Mincho"/>
          <w:sz w:val="28"/>
          <w:szCs w:val="28"/>
          <w:lang w:eastAsia="ja-JP"/>
        </w:rPr>
        <w:t xml:space="preserve">- </w:t>
      </w:r>
      <w:r w:rsidRPr="00A80BEB">
        <w:rPr>
          <w:rFonts w:eastAsia="MS Mincho"/>
          <w:sz w:val="28"/>
          <w:szCs w:val="28"/>
          <w:lang w:eastAsia="ja-JP"/>
        </w:rPr>
        <w:t>принятие решений о предоставлении инвест</w:t>
      </w:r>
      <w:r>
        <w:rPr>
          <w:rFonts w:eastAsia="MS Mincho"/>
          <w:sz w:val="28"/>
          <w:szCs w:val="28"/>
          <w:lang w:eastAsia="ja-JP"/>
        </w:rPr>
        <w:t>иционного налогового кредита в Чеченской Р</w:t>
      </w:r>
      <w:r w:rsidRPr="00A80BEB">
        <w:rPr>
          <w:rFonts w:eastAsia="MS Mincho"/>
          <w:sz w:val="28"/>
          <w:szCs w:val="28"/>
          <w:lang w:eastAsia="ja-JP"/>
        </w:rPr>
        <w:t>еспублике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A80BEB">
        <w:rPr>
          <w:rFonts w:eastAsia="MS Mincho"/>
          <w:b/>
          <w:i/>
          <w:sz w:val="28"/>
          <w:szCs w:val="28"/>
          <w:lang w:eastAsia="ja-JP"/>
        </w:rPr>
        <w:t xml:space="preserve">(Закон Чеченской Республики </w:t>
      </w:r>
      <w:r>
        <w:rPr>
          <w:rFonts w:eastAsia="MS Mincho"/>
          <w:b/>
          <w:i/>
          <w:sz w:val="28"/>
          <w:szCs w:val="28"/>
          <w:lang w:eastAsia="ja-JP"/>
        </w:rPr>
        <w:t xml:space="preserve">от 17 </w:t>
      </w:r>
      <w:r w:rsidRPr="00A80BEB">
        <w:rPr>
          <w:rFonts w:eastAsia="MS Mincho"/>
          <w:b/>
          <w:i/>
          <w:sz w:val="28"/>
          <w:szCs w:val="28"/>
          <w:lang w:eastAsia="ja-JP"/>
        </w:rPr>
        <w:t>февраля 2014 года № 6-РЗ)</w:t>
      </w:r>
      <w:r w:rsidR="008B01C8">
        <w:rPr>
          <w:rFonts w:eastAsia="MS Mincho"/>
          <w:b/>
          <w:i/>
          <w:sz w:val="28"/>
          <w:szCs w:val="28"/>
          <w:lang w:eastAsia="ja-JP"/>
        </w:rPr>
        <w:t>;</w:t>
      </w:r>
    </w:p>
    <w:p w:rsidR="005D002D" w:rsidRDefault="005D002D" w:rsidP="008B01C8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предоставление государственных гарантий для привлечения кредитных ресурсов на нужды Чеченской Республики </w:t>
      </w:r>
      <w:r>
        <w:rPr>
          <w:i/>
          <w:color w:val="000000" w:themeColor="text1"/>
          <w:sz w:val="28"/>
          <w:szCs w:val="28"/>
        </w:rPr>
        <w:t>(</w:t>
      </w:r>
      <w:r>
        <w:rPr>
          <w:b/>
          <w:i/>
          <w:color w:val="000000" w:themeColor="text1"/>
          <w:sz w:val="28"/>
          <w:szCs w:val="28"/>
        </w:rPr>
        <w:t>Закон Чеченской Республики от 11 июля 2006 г. № 18-РЗ);</w:t>
      </w:r>
      <w:r>
        <w:rPr>
          <w:i/>
          <w:color w:val="000000" w:themeColor="text1"/>
          <w:sz w:val="28"/>
          <w:szCs w:val="28"/>
        </w:rPr>
        <w:t xml:space="preserve"> </w:t>
      </w:r>
    </w:p>
    <w:p w:rsidR="005D002D" w:rsidRDefault="005D002D" w:rsidP="005D002D">
      <w:pPr>
        <w:pStyle w:val="a4"/>
        <w:spacing w:before="0" w:beforeAutospacing="0" w:after="0" w:afterAutospacing="0"/>
        <w:ind w:left="5" w:firstLine="70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субсидирование процентных ставок по привлеченным кредитам </w:t>
      </w:r>
      <w:r>
        <w:rPr>
          <w:b/>
          <w:i/>
          <w:sz w:val="28"/>
          <w:szCs w:val="28"/>
        </w:rPr>
        <w:t>(постановление Правительства Чеченской Республики от 3 сентября 2019 г.  № 200)</w:t>
      </w:r>
      <w:r w:rsidR="00F75E10">
        <w:rPr>
          <w:sz w:val="28"/>
          <w:szCs w:val="28"/>
        </w:rPr>
        <w:t>;</w:t>
      </w:r>
    </w:p>
    <w:p w:rsidR="00F75E10" w:rsidRPr="00F75E10" w:rsidRDefault="00F75E10" w:rsidP="005D002D">
      <w:pPr>
        <w:pStyle w:val="a4"/>
        <w:spacing w:before="0" w:beforeAutospacing="0" w:after="0" w:afterAutospacing="0"/>
        <w:ind w:left="5" w:firstLine="704"/>
        <w:contextualSpacing/>
        <w:jc w:val="both"/>
        <w:rPr>
          <w:b/>
          <w:i/>
          <w:sz w:val="28"/>
          <w:szCs w:val="28"/>
        </w:rPr>
      </w:pPr>
      <w:r w:rsidRPr="00F75E10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F75E10">
        <w:rPr>
          <w:sz w:val="28"/>
          <w:szCs w:val="28"/>
        </w:rPr>
        <w:t>аключение </w:t>
      </w:r>
      <w:hyperlink r:id="rId7" w:tgtFrame="_blank" w:history="1">
        <w:r w:rsidRPr="00F75E10">
          <w:rPr>
            <w:sz w:val="28"/>
            <w:szCs w:val="28"/>
          </w:rPr>
          <w:t>соглашений о защите и поощрении капиталовложений</w:t>
        </w:r>
      </w:hyperlink>
      <w:r>
        <w:rPr>
          <w:sz w:val="28"/>
          <w:szCs w:val="28"/>
        </w:rPr>
        <w:t xml:space="preserve"> </w:t>
      </w:r>
      <w:r w:rsidRPr="00F75E10">
        <w:rPr>
          <w:b/>
          <w:i/>
          <w:sz w:val="28"/>
          <w:szCs w:val="28"/>
        </w:rPr>
        <w:t>(Федеральный закон от 1 апреля 2020 г</w:t>
      </w:r>
      <w:r w:rsidR="009C0247">
        <w:rPr>
          <w:b/>
          <w:i/>
          <w:sz w:val="28"/>
          <w:szCs w:val="28"/>
        </w:rPr>
        <w:t>ода</w:t>
      </w:r>
      <w:bookmarkStart w:id="0" w:name="_GoBack"/>
      <w:bookmarkEnd w:id="0"/>
      <w:r w:rsidRPr="00F75E10"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 xml:space="preserve"> 69-ФЗ «</w:t>
      </w:r>
      <w:r w:rsidRPr="00F75E10">
        <w:rPr>
          <w:b/>
          <w:i/>
          <w:sz w:val="28"/>
          <w:szCs w:val="28"/>
        </w:rPr>
        <w:t>О защите и поощрении капиталовложений в Российской Федерации»</w:t>
      </w:r>
      <w:r w:rsidR="008B01C8">
        <w:rPr>
          <w:b/>
          <w:i/>
          <w:sz w:val="28"/>
          <w:szCs w:val="28"/>
        </w:rPr>
        <w:t>).</w:t>
      </w:r>
    </w:p>
    <w:p w:rsidR="00F75739" w:rsidRDefault="00F75739" w:rsidP="005D00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5739" w:rsidRPr="00F75739" w:rsidRDefault="00F75739" w:rsidP="00F7573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75739">
        <w:rPr>
          <w:rFonts w:ascii="Times New Roman" w:hAnsi="Times New Roman"/>
          <w:b/>
          <w:i/>
          <w:color w:val="000000" w:themeColor="text1"/>
          <w:sz w:val="28"/>
          <w:szCs w:val="28"/>
        </w:rPr>
        <w:t>Для потенциальных резидентов особых экономических зон предоставляется широкая линейка налоговых льгот и преференций, а также подготовленная инвестиционная площадка, а именно:</w:t>
      </w:r>
    </w:p>
    <w:p w:rsidR="00F75739" w:rsidRPr="00F75739" w:rsidRDefault="00F75739" w:rsidP="00F75739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BD7660">
        <w:rPr>
          <w:color w:val="000000" w:themeColor="text1"/>
          <w:sz w:val="28"/>
          <w:szCs w:val="28"/>
        </w:rPr>
        <w:t xml:space="preserve">Налог на прибыль (пониженная ставка налога, подлежащего зачислению в региональный бюджет): в течение 5 лет – </w:t>
      </w:r>
      <w:r w:rsidRPr="00BD7660">
        <w:rPr>
          <w:b/>
          <w:color w:val="000000" w:themeColor="text1"/>
          <w:sz w:val="28"/>
          <w:szCs w:val="28"/>
        </w:rPr>
        <w:t>0%</w:t>
      </w:r>
      <w:r w:rsidRPr="00BD7660">
        <w:rPr>
          <w:color w:val="000000" w:themeColor="text1"/>
          <w:sz w:val="28"/>
          <w:szCs w:val="28"/>
        </w:rPr>
        <w:t xml:space="preserve">; с 6 по 10 налоговый период включительно – </w:t>
      </w:r>
      <w:r w:rsidRPr="00BD7660">
        <w:rPr>
          <w:b/>
          <w:color w:val="000000" w:themeColor="text1"/>
          <w:sz w:val="28"/>
          <w:szCs w:val="28"/>
        </w:rPr>
        <w:t>5%</w:t>
      </w:r>
      <w:r w:rsidRPr="00BD7660">
        <w:rPr>
          <w:color w:val="000000" w:themeColor="text1"/>
          <w:sz w:val="28"/>
          <w:szCs w:val="28"/>
        </w:rPr>
        <w:t xml:space="preserve">; с 11 налогового периода и далее – </w:t>
      </w:r>
      <w:r>
        <w:rPr>
          <w:b/>
          <w:color w:val="000000" w:themeColor="text1"/>
          <w:sz w:val="28"/>
          <w:szCs w:val="28"/>
        </w:rPr>
        <w:t xml:space="preserve">13,5%; </w:t>
      </w:r>
      <w:r w:rsidRPr="00F75739">
        <w:rPr>
          <w:color w:val="000000" w:themeColor="text1"/>
          <w:sz w:val="28"/>
          <w:szCs w:val="28"/>
        </w:rPr>
        <w:t>с</w:t>
      </w:r>
      <w:r w:rsidRPr="00F75739">
        <w:rPr>
          <w:sz w:val="28"/>
          <w:szCs w:val="28"/>
        </w:rPr>
        <w:t xml:space="preserve">тавка по налогу, подлежащему зачислению в федеральный бюджет, составляет </w:t>
      </w:r>
      <w:r w:rsidRPr="00F75739">
        <w:rPr>
          <w:b/>
          <w:sz w:val="28"/>
          <w:szCs w:val="28"/>
        </w:rPr>
        <w:t>2%.</w:t>
      </w:r>
    </w:p>
    <w:p w:rsidR="00F75739" w:rsidRDefault="00F75739" w:rsidP="00F75739">
      <w:pPr>
        <w:pStyle w:val="a4"/>
        <w:tabs>
          <w:tab w:val="left" w:pos="993"/>
        </w:tabs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75739">
        <w:rPr>
          <w:b/>
          <w:color w:val="000000" w:themeColor="text1"/>
          <w:sz w:val="28"/>
          <w:szCs w:val="28"/>
        </w:rPr>
        <w:t>2</w:t>
      </w:r>
      <w:r w:rsidRPr="00BD7660">
        <w:rPr>
          <w:color w:val="000000" w:themeColor="text1"/>
          <w:sz w:val="28"/>
          <w:szCs w:val="28"/>
        </w:rPr>
        <w:t xml:space="preserve">. Налог на имущество (первые 10 лет с момента постановки имущества на баланс налоговые каникулы – </w:t>
      </w:r>
      <w:r w:rsidRPr="00BD7660">
        <w:rPr>
          <w:b/>
          <w:color w:val="000000" w:themeColor="text1"/>
          <w:sz w:val="28"/>
          <w:szCs w:val="28"/>
        </w:rPr>
        <w:t>0%</w:t>
      </w:r>
      <w:r w:rsidRPr="00BD7660">
        <w:rPr>
          <w:color w:val="000000" w:themeColor="text1"/>
          <w:sz w:val="28"/>
          <w:szCs w:val="28"/>
        </w:rPr>
        <w:t xml:space="preserve">, далее </w:t>
      </w:r>
      <w:r w:rsidRPr="00BD7660">
        <w:rPr>
          <w:b/>
          <w:color w:val="000000" w:themeColor="text1"/>
          <w:sz w:val="28"/>
          <w:szCs w:val="28"/>
        </w:rPr>
        <w:t>2,2%</w:t>
      </w:r>
      <w:r w:rsidRPr="00BD7660">
        <w:rPr>
          <w:color w:val="000000" w:themeColor="text1"/>
          <w:sz w:val="28"/>
          <w:szCs w:val="28"/>
        </w:rPr>
        <w:t xml:space="preserve"> от стоимости имущества).</w:t>
      </w:r>
    </w:p>
    <w:p w:rsidR="00F75739" w:rsidRPr="00BD7660" w:rsidRDefault="00F75739" w:rsidP="00F75739">
      <w:pPr>
        <w:pStyle w:val="a4"/>
        <w:tabs>
          <w:tab w:val="left" w:pos="993"/>
        </w:tabs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75739">
        <w:rPr>
          <w:b/>
          <w:color w:val="000000" w:themeColor="text1"/>
          <w:sz w:val="28"/>
          <w:szCs w:val="28"/>
        </w:rPr>
        <w:lastRenderedPageBreak/>
        <w:t>3</w:t>
      </w:r>
      <w:r w:rsidRPr="00BD7660">
        <w:rPr>
          <w:color w:val="000000" w:themeColor="text1"/>
          <w:sz w:val="28"/>
          <w:szCs w:val="28"/>
        </w:rPr>
        <w:t xml:space="preserve">. Земельный налог (первые 5 лет с месяца возникновения права собственности на каждый земельный участок – </w:t>
      </w:r>
      <w:r w:rsidRPr="00BD7660">
        <w:rPr>
          <w:b/>
          <w:color w:val="000000" w:themeColor="text1"/>
          <w:sz w:val="28"/>
          <w:szCs w:val="28"/>
        </w:rPr>
        <w:t>0%</w:t>
      </w:r>
      <w:r w:rsidRPr="00BD7660">
        <w:rPr>
          <w:color w:val="000000" w:themeColor="text1"/>
          <w:sz w:val="28"/>
          <w:szCs w:val="28"/>
        </w:rPr>
        <w:t xml:space="preserve">, далее </w:t>
      </w:r>
      <w:r w:rsidRPr="00BD7660">
        <w:rPr>
          <w:b/>
          <w:color w:val="000000" w:themeColor="text1"/>
          <w:sz w:val="28"/>
          <w:szCs w:val="28"/>
        </w:rPr>
        <w:t>1,5%</w:t>
      </w:r>
      <w:r w:rsidRPr="00BD7660">
        <w:rPr>
          <w:color w:val="000000" w:themeColor="text1"/>
          <w:sz w:val="28"/>
          <w:szCs w:val="28"/>
        </w:rPr>
        <w:t xml:space="preserve"> от кадастровой стоимости земельного участка).</w:t>
      </w:r>
    </w:p>
    <w:p w:rsidR="00F71B33" w:rsidRDefault="00F71B33" w:rsidP="00484D58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u w:val="single"/>
        </w:rPr>
      </w:pPr>
    </w:p>
    <w:p w:rsidR="00484D58" w:rsidRDefault="00A66CCC" w:rsidP="00484D58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Неф</w:t>
      </w:r>
      <w:r w:rsidR="00484D58" w:rsidRPr="00B72293">
        <w:rPr>
          <w:b/>
          <w:sz w:val="28"/>
          <w:u w:val="single"/>
        </w:rPr>
        <w:t>инансовые меры поддержки</w:t>
      </w:r>
    </w:p>
    <w:p w:rsidR="00F71B33" w:rsidRDefault="00F71B33" w:rsidP="00F71B33">
      <w:pPr>
        <w:pStyle w:val="a4"/>
        <w:spacing w:before="0" w:beforeAutospacing="0" w:after="0" w:afterAutospacing="0"/>
        <w:ind w:left="5" w:firstLine="704"/>
        <w:contextualSpacing/>
        <w:jc w:val="both"/>
        <w:rPr>
          <w:b/>
          <w:sz w:val="28"/>
          <w:u w:val="single"/>
        </w:rPr>
      </w:pPr>
    </w:p>
    <w:p w:rsidR="002D136A" w:rsidRDefault="00F71B33" w:rsidP="00F71B33">
      <w:pPr>
        <w:pStyle w:val="a4"/>
        <w:spacing w:before="0" w:beforeAutospacing="0" w:after="0" w:afterAutospacing="0"/>
        <w:ind w:left="5" w:firstLine="70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396C">
        <w:rPr>
          <w:sz w:val="28"/>
          <w:szCs w:val="28"/>
        </w:rPr>
        <w:t xml:space="preserve"> с</w:t>
      </w:r>
      <w:r w:rsidR="008E396C" w:rsidRPr="008E396C">
        <w:rPr>
          <w:sz w:val="28"/>
          <w:szCs w:val="28"/>
        </w:rPr>
        <w:t>табилизационная оговорка</w:t>
      </w:r>
      <w:r w:rsidR="008E396C">
        <w:rPr>
          <w:sz w:val="28"/>
          <w:szCs w:val="28"/>
        </w:rPr>
        <w:t>;</w:t>
      </w:r>
    </w:p>
    <w:p w:rsidR="008E396C" w:rsidRDefault="002D136A" w:rsidP="002D136A">
      <w:pPr>
        <w:pStyle w:val="a4"/>
        <w:spacing w:before="0" w:beforeAutospacing="0" w:after="0" w:afterAutospacing="0"/>
        <w:ind w:left="5" w:firstLine="70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D136A">
        <w:rPr>
          <w:sz w:val="28"/>
          <w:szCs w:val="28"/>
        </w:rPr>
        <w:t>олучение государственных и муниципальных услуг по принципу «одного окна»</w:t>
      </w:r>
      <w:r>
        <w:rPr>
          <w:sz w:val="28"/>
          <w:szCs w:val="28"/>
        </w:rPr>
        <w:t>;</w:t>
      </w:r>
    </w:p>
    <w:p w:rsidR="00F71B33" w:rsidRPr="00F71B33" w:rsidRDefault="008E396C" w:rsidP="00F71B33">
      <w:pPr>
        <w:pStyle w:val="a4"/>
        <w:spacing w:before="0" w:beforeAutospacing="0" w:after="0" w:afterAutospacing="0"/>
        <w:ind w:left="5" w:firstLine="70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B33">
        <w:rPr>
          <w:sz w:val="28"/>
          <w:szCs w:val="28"/>
        </w:rPr>
        <w:t xml:space="preserve">предоставление земельного участка в аренду без проведения торгов </w:t>
      </w:r>
      <w:r w:rsidR="00F71B33">
        <w:rPr>
          <w:sz w:val="28"/>
          <w:szCs w:val="28"/>
        </w:rPr>
        <w:br/>
        <w:t xml:space="preserve">в целях реализации масштабного инвестиционного проекта </w:t>
      </w:r>
      <w:r w:rsidR="00F71B33">
        <w:rPr>
          <w:b/>
          <w:i/>
          <w:sz w:val="28"/>
          <w:szCs w:val="28"/>
        </w:rPr>
        <w:t>(Закон Чеченской Республики от 24 ноября 2017 г. № 43-РЗ)</w:t>
      </w:r>
      <w:r w:rsidR="00F71B33">
        <w:rPr>
          <w:sz w:val="28"/>
          <w:szCs w:val="28"/>
        </w:rPr>
        <w:t>;</w:t>
      </w:r>
      <w:r w:rsidR="00F71B33">
        <w:rPr>
          <w:b/>
          <w:i/>
          <w:sz w:val="28"/>
          <w:szCs w:val="28"/>
        </w:rPr>
        <w:t xml:space="preserve"> </w:t>
      </w:r>
    </w:p>
    <w:p w:rsidR="00484D58" w:rsidRPr="00B72293" w:rsidRDefault="00484D58" w:rsidP="00484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E33A1">
        <w:rPr>
          <w:rFonts w:ascii="Times New Roman" w:hAnsi="Times New Roman" w:cs="Times New Roman"/>
          <w:sz w:val="28"/>
          <w:szCs w:val="28"/>
        </w:rPr>
        <w:t>нформационные, организационные, правовые</w:t>
      </w:r>
      <w:r w:rsidRPr="00B72293">
        <w:rPr>
          <w:rFonts w:ascii="Times New Roman" w:hAnsi="Times New Roman" w:cs="Times New Roman"/>
          <w:sz w:val="28"/>
          <w:szCs w:val="28"/>
        </w:rPr>
        <w:t xml:space="preserve"> меры поддержки инвесторов</w:t>
      </w:r>
      <w:r w:rsidRPr="002C694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484D58" w:rsidRDefault="00484D58" w:rsidP="0048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72293">
        <w:rPr>
          <w:rFonts w:ascii="Times New Roman" w:hAnsi="Times New Roman" w:cs="Times New Roman"/>
          <w:sz w:val="28"/>
          <w:szCs w:val="28"/>
        </w:rPr>
        <w:t>оздание условий для обеспечения инфраструктурой и инженерными коммуникациями земельных участков, на</w:t>
      </w:r>
      <w:r w:rsidRPr="00B72293">
        <w:rPr>
          <w:rFonts w:ascii="Arial" w:eastAsia="Times New Roman" w:hAnsi="Arial" w:cs="Arial"/>
          <w:color w:val="444343"/>
          <w:sz w:val="27"/>
          <w:szCs w:val="27"/>
          <w:lang w:eastAsia="ru-RU"/>
        </w:rPr>
        <w:t xml:space="preserve"> </w:t>
      </w:r>
      <w:r w:rsidRPr="00B72293">
        <w:rPr>
          <w:rFonts w:ascii="Times New Roman" w:hAnsi="Times New Roman" w:cs="Times New Roman"/>
          <w:sz w:val="28"/>
          <w:szCs w:val="28"/>
        </w:rPr>
        <w:t>которых предполагается реализация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6B3" w:rsidRDefault="00C456B3" w:rsidP="0048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0A7" w:rsidRDefault="00C456B3" w:rsidP="00C456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787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поддержки инвесторов </w:t>
      </w:r>
      <w:r w:rsidRPr="007870A7">
        <w:rPr>
          <w:rFonts w:ascii="Times New Roman" w:hAnsi="Times New Roman" w:cs="Times New Roman"/>
          <w:b/>
          <w:sz w:val="28"/>
          <w:szCs w:val="28"/>
          <w:u w:val="single"/>
          <w:lang w:bidi="he-IL"/>
        </w:rPr>
        <w:t>функционируют</w:t>
      </w:r>
      <w:r w:rsidRPr="007870A7">
        <w:rPr>
          <w:rFonts w:ascii="Times New Roman" w:eastAsia="Times New Roman" w:hAnsi="Times New Roman"/>
          <w:b/>
          <w:sz w:val="28"/>
          <w:szCs w:val="28"/>
          <w:u w:val="single"/>
          <w:lang w:bidi="he-IL"/>
        </w:rPr>
        <w:t xml:space="preserve"> институты развития такие как:</w:t>
      </w:r>
      <w:r>
        <w:rPr>
          <w:rFonts w:ascii="Times New Roman" w:eastAsia="Times New Roman" w:hAnsi="Times New Roman"/>
          <w:sz w:val="28"/>
          <w:szCs w:val="28"/>
          <w:lang w:bidi="he-IL"/>
        </w:rPr>
        <w:t xml:space="preserve"> </w:t>
      </w:r>
    </w:p>
    <w:p w:rsidR="00C456B3" w:rsidRDefault="00C456B3" w:rsidP="00C456B3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bidi="he-IL"/>
        </w:rPr>
        <w:t>НО «Специальный гарантийный</w:t>
      </w:r>
      <w:r>
        <w:rPr>
          <w:rFonts w:ascii="Times New Roman" w:hAnsi="Times New Roman"/>
          <w:sz w:val="28"/>
          <w:szCs w:val="28"/>
        </w:rPr>
        <w:t xml:space="preserve"> фонд Чеченской Республики», </w:t>
      </w:r>
      <w:r>
        <w:rPr>
          <w:rFonts w:ascii="Times New Roman" w:hAnsi="Times New Roman"/>
          <w:sz w:val="28"/>
          <w:szCs w:val="28"/>
        </w:rPr>
        <w:br/>
        <w:t xml:space="preserve">НУО «Гарантийный фонд Чеченской Республики», АО «Корпорация развития Чеченской Республики», ООО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«Фонд имени Шейха </w:t>
      </w:r>
      <w:proofErr w:type="spellStart"/>
      <w:r>
        <w:rPr>
          <w:rFonts w:ascii="Times New Roman" w:eastAsia="MS Mincho" w:hAnsi="Times New Roman"/>
          <w:sz w:val="28"/>
          <w:szCs w:val="28"/>
          <w:lang w:eastAsia="ja-JP"/>
        </w:rPr>
        <w:t>Зайеда</w:t>
      </w:r>
      <w:proofErr w:type="spellEnd"/>
      <w:r>
        <w:rPr>
          <w:rFonts w:ascii="Times New Roman" w:eastAsia="MS Mincho" w:hAnsi="Times New Roman"/>
          <w:sz w:val="28"/>
          <w:szCs w:val="28"/>
          <w:lang w:eastAsia="ja-JP"/>
        </w:rPr>
        <w:t>», Региональный фонд развития промышленности.</w:t>
      </w:r>
    </w:p>
    <w:p w:rsidR="00C456B3" w:rsidRDefault="00C456B3" w:rsidP="00C4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«Корпорация развития Чеченской Республики»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уполномоченная организация на осуществления сопровождения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br/>
        <w:t>по принципу «одного окна» (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https://invest-chechnya.ru/corporation-information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7870A7" w:rsidRDefault="00C456B3" w:rsidP="0078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Инициатор инвестиционного проекта может обратиться в Корпорацию для оказания ему на бесплатной основе практической и методической (консультационной) помощи в реализации инвестиционного проекта (выбор инвестиционной площадки, содействие в оформлении подготовительной, согласительной и разрешительной документации, использование инструментов государственной поддержки и другое) </w:t>
      </w:r>
      <w:r>
        <w:rPr>
          <w:rFonts w:ascii="Times New Roman" w:hAnsi="Times New Roman" w:cs="Times New Roman"/>
          <w:b/>
          <w:i/>
          <w:sz w:val="28"/>
          <w:szCs w:val="28"/>
        </w:rPr>
        <w:t>(постановление</w:t>
      </w:r>
      <w:r w:rsidR="007870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70A7">
        <w:rPr>
          <w:rFonts w:ascii="Times New Roman" w:hAnsi="Times New Roman" w:cs="Times New Roman"/>
          <w:b/>
          <w:i/>
          <w:sz w:val="28"/>
          <w:szCs w:val="28"/>
        </w:rPr>
        <w:t>Правительства Чеченской Республики от 10 декабря 2018 г. № 286).</w:t>
      </w:r>
    </w:p>
    <w:p w:rsidR="00C456B3" w:rsidRPr="00484D58" w:rsidRDefault="00C456B3" w:rsidP="00C4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293" w:rsidRPr="00B72293" w:rsidRDefault="00B72293" w:rsidP="005D00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02D" w:rsidRDefault="005D002D" w:rsidP="005D002D">
      <w:pPr>
        <w:pStyle w:val="a4"/>
        <w:spacing w:before="0" w:beforeAutospacing="0" w:after="0" w:afterAutospacing="0"/>
        <w:ind w:left="5" w:firstLine="704"/>
        <w:contextualSpacing/>
        <w:jc w:val="both"/>
        <w:rPr>
          <w:b/>
          <w:i/>
          <w:sz w:val="28"/>
          <w:szCs w:val="28"/>
        </w:rPr>
      </w:pPr>
    </w:p>
    <w:p w:rsidR="00C174F2" w:rsidRDefault="00C174F2"/>
    <w:sectPr w:rsidR="00C1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‚l‚r –ѕ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5D81"/>
    <w:multiLevelType w:val="multilevel"/>
    <w:tmpl w:val="B1B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05F6"/>
    <w:multiLevelType w:val="multilevel"/>
    <w:tmpl w:val="B92E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34CA7"/>
    <w:multiLevelType w:val="hybridMultilevel"/>
    <w:tmpl w:val="FE1864BA"/>
    <w:lvl w:ilvl="0" w:tplc="95BCB4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78339F"/>
    <w:multiLevelType w:val="multilevel"/>
    <w:tmpl w:val="47B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2D"/>
    <w:rsid w:val="0004772D"/>
    <w:rsid w:val="000A5351"/>
    <w:rsid w:val="000D2F08"/>
    <w:rsid w:val="00153F29"/>
    <w:rsid w:val="002C6945"/>
    <w:rsid w:val="002D136A"/>
    <w:rsid w:val="002E33A1"/>
    <w:rsid w:val="00484D58"/>
    <w:rsid w:val="005D002D"/>
    <w:rsid w:val="007870A7"/>
    <w:rsid w:val="00834701"/>
    <w:rsid w:val="008B01C8"/>
    <w:rsid w:val="008E396C"/>
    <w:rsid w:val="009C0247"/>
    <w:rsid w:val="00A66CCC"/>
    <w:rsid w:val="00A80BEB"/>
    <w:rsid w:val="00B6695B"/>
    <w:rsid w:val="00B72293"/>
    <w:rsid w:val="00C174F2"/>
    <w:rsid w:val="00C456B3"/>
    <w:rsid w:val="00D57C03"/>
    <w:rsid w:val="00DD5738"/>
    <w:rsid w:val="00E94E46"/>
    <w:rsid w:val="00F71B33"/>
    <w:rsid w:val="00F75739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82D2D-3B83-45C7-A752-2ED836D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2D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B669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02D"/>
    <w:rPr>
      <w:color w:val="0563C1" w:themeColor="hyperlink"/>
      <w:u w:val="single"/>
    </w:rPr>
  </w:style>
  <w:style w:type="paragraph" w:styleId="a4">
    <w:name w:val="Normal (Web)"/>
    <w:basedOn w:val="a"/>
    <w:link w:val="a5"/>
    <w:uiPriority w:val="99"/>
    <w:unhideWhenUsed/>
    <w:rsid w:val="005D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 статьи"/>
    <w:basedOn w:val="a"/>
    <w:next w:val="a"/>
    <w:uiPriority w:val="99"/>
    <w:rsid w:val="005D002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669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B6695B"/>
    <w:rPr>
      <w:rFonts w:cs="Times New Roman"/>
      <w:b w:val="0"/>
      <w:color w:val="106BBE"/>
    </w:rPr>
  </w:style>
  <w:style w:type="character" w:styleId="a8">
    <w:name w:val="Strong"/>
    <w:basedOn w:val="a0"/>
    <w:uiPriority w:val="22"/>
    <w:qFormat/>
    <w:rsid w:val="00B72293"/>
    <w:rPr>
      <w:b/>
      <w:bCs/>
    </w:rPr>
  </w:style>
  <w:style w:type="character" w:customStyle="1" w:styleId="a5">
    <w:name w:val="Обычный (веб) Знак"/>
    <w:basedOn w:val="a0"/>
    <w:link w:val="a4"/>
    <w:uiPriority w:val="99"/>
    <w:rsid w:val="00F75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-chechnya.ru/corporation-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padvisor.ru/dictionary/soglashenie-o-zashchite-i-pooshchrenii-kapitalovlozhe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816491.1000" TargetMode="External"/><Relationship Id="rId5" Type="http://schemas.openxmlformats.org/officeDocument/2006/relationships/hyperlink" Target="https://internet.garant.ru/document/redirect/3590005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110134-1478</dc:creator>
  <cp:keywords/>
  <dc:description/>
  <cp:lastModifiedBy>110134-1478</cp:lastModifiedBy>
  <cp:revision>2</cp:revision>
  <dcterms:created xsi:type="dcterms:W3CDTF">2026-02-02T09:07:00Z</dcterms:created>
  <dcterms:modified xsi:type="dcterms:W3CDTF">2026-02-02T09:07:00Z</dcterms:modified>
</cp:coreProperties>
</file>