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6B" w:rsidRDefault="009B706B">
      <w:pPr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</w:p>
    <w:p w:rsidR="009B706B" w:rsidRDefault="009B706B" w:rsidP="009B706B">
      <w:pPr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>РОСЭКСИМБАНК представляет универсальное решение для расчетов по ВЭД</w:t>
      </w:r>
    </w:p>
    <w:p w:rsidR="009B706B" w:rsidRPr="009B706B" w:rsidRDefault="009B706B" w:rsidP="009B706B">
      <w:pPr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mrcssattr"/>
          <w:color w:val="2C2D2E"/>
          <w:sz w:val="28"/>
          <w:szCs w:val="28"/>
        </w:rPr>
        <w:t>Об этом сообщила Управляющий директор по перспективным финансовым технологиям Российского экспортного центра (РЭЦ, Группа ВЭБ.РФ) Ангелина Акименко на XIII Евразийском международном форуме и выставке «БЕСПИЛОТНАЯ АВИАЦИЯ - 7,026»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Выступая на пленарной сессии, спикер подчеркнула значимость отрасли беспилотной авиации как одного из ключевых технологических направлений с высоким экспортным потенциалом, требующего системной государственной поддержки. По ее словам, развитию экспортного потенциала сегмента способствуют комплексные и многофункциональные решения Группы РЭЦ, ориентированные на поддержку компаний на всех этапах выхода на внешние рынки.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При этом Ангелина Акименко отметила, что чувствительной темой для сферы беспилотных технологий остаются вопросы, связанные с международными расчетами как для импорта комплектующих, так и для экспорта готовых изделий.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 xml:space="preserve">«Отрасль беспилотной авиации относится к числу наиболее сложных сегментов в сфере внешнеэкономической деятельности. Это связано с тем, что даже гражданские </w:t>
      </w:r>
      <w:proofErr w:type="spellStart"/>
      <w:r>
        <w:rPr>
          <w:rStyle w:val="amrcssattr"/>
          <w:color w:val="2C2D2E"/>
          <w:sz w:val="28"/>
          <w:szCs w:val="28"/>
        </w:rPr>
        <w:t>дроны</w:t>
      </w:r>
      <w:proofErr w:type="spellEnd"/>
      <w:r>
        <w:rPr>
          <w:rStyle w:val="amrcssattr"/>
          <w:color w:val="2C2D2E"/>
          <w:sz w:val="28"/>
          <w:szCs w:val="28"/>
        </w:rPr>
        <w:t xml:space="preserve"> являются товарами двойного назначения. Из-за этого банки вынуждены усиливать контроль, что повышает риск отказов в проведении платежей. Но решения </w:t>
      </w:r>
      <w:proofErr w:type="spellStart"/>
      <w:r>
        <w:rPr>
          <w:rStyle w:val="amrcssattr"/>
          <w:color w:val="2C2D2E"/>
          <w:sz w:val="28"/>
          <w:szCs w:val="28"/>
        </w:rPr>
        <w:t>РОСЭКСИМБАНКа</w:t>
      </w:r>
      <w:proofErr w:type="spellEnd"/>
      <w:r>
        <w:rPr>
          <w:rStyle w:val="amrcssattr"/>
          <w:color w:val="2C2D2E"/>
          <w:sz w:val="28"/>
          <w:szCs w:val="28"/>
        </w:rPr>
        <w:t>, имеющие универсальный характер, позволяют минимизировать эти ограничения и безопасно проводить расчеты за любые группы товаров», - рассказала Ангелина Акименко.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В частности, РОСЭКСИМБАНК предлагает моноканальные механизмы — двусторонние корреспондентские отношения с расчетами в национальных валютах, а также альтернативные схемы, включая взаимодействие с Китаем как стратегическим партнером в сфере высоких технологий. Дополнительным инструментом выступает кредитование в юанях, позволяющее участникам ВЭД снижать валютные риски.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Кроме того, РОСЭКСИМБАНК предоставляет решения и для рынков дальнего зарубежья, включая страны Африки. Речь о цифровых инструментах, которые являются крайне востребованными; активное использование цифровых валют открывает новые возможности для трансграничных расчетов и упрощает проведение сделок.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 xml:space="preserve">Также Ангелина Акименко рассказала о других продуктах </w:t>
      </w:r>
      <w:proofErr w:type="spellStart"/>
      <w:r>
        <w:rPr>
          <w:rStyle w:val="amrcssattr"/>
          <w:color w:val="2C2D2E"/>
          <w:sz w:val="28"/>
          <w:szCs w:val="28"/>
        </w:rPr>
        <w:t>РОСЭКСИМБАНКа</w:t>
      </w:r>
      <w:proofErr w:type="spellEnd"/>
      <w:r>
        <w:rPr>
          <w:rStyle w:val="amrcssattr"/>
          <w:color w:val="2C2D2E"/>
          <w:sz w:val="28"/>
          <w:szCs w:val="28"/>
        </w:rPr>
        <w:t>, ориентированных на высокотехнологичные отрасли. Так, ключевое место в его продуктовой линейке занимает решение «Деньги на экспорт». По этой кредитной программе экспортеры могут получить средства без предоставления залогов по ставке, зафиксированной на уровне ключевой ставки Банка России минус</w:t>
      </w:r>
      <w:r>
        <w:rPr>
          <w:rFonts w:ascii="Arial" w:hAnsi="Arial" w:cs="Arial"/>
          <w:color w:val="2C2D2E"/>
          <w:sz w:val="23"/>
          <w:szCs w:val="23"/>
        </w:rPr>
        <w:t> </w:t>
      </w:r>
      <w:r>
        <w:rPr>
          <w:rStyle w:val="amrcssattr"/>
          <w:color w:val="2C2D2E"/>
          <w:sz w:val="28"/>
          <w:szCs w:val="28"/>
        </w:rPr>
        <w:t>7,5%. Ключевым преимуществом продукта является оперативность - рассмотрение заявки занимает до 12 рабочих дней, что критически важно для динамичных технологических компаний, поскольку скорость выхода на международные рынки становится определяющим фактором конкурентоспособности.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 xml:space="preserve">Российский экспортный центр (РЭЦ, Группа ВЭБ.РФ) является государственным институтом, который поддерживает </w:t>
      </w:r>
      <w:proofErr w:type="spellStart"/>
      <w:r>
        <w:rPr>
          <w:rStyle w:val="amrcssattr"/>
          <w:color w:val="2C2D2E"/>
          <w:sz w:val="28"/>
          <w:szCs w:val="28"/>
        </w:rPr>
        <w:t>несырьевой</w:t>
      </w:r>
      <w:proofErr w:type="spellEnd"/>
      <w:r>
        <w:rPr>
          <w:rStyle w:val="amrcssattr"/>
          <w:color w:val="2C2D2E"/>
          <w:sz w:val="28"/>
          <w:szCs w:val="28"/>
        </w:rPr>
        <w:t xml:space="preserve"> неэнергетический экспорт. Он предоставляет компаниям из различных отраслей как финансовую, так и нефинансовую помощь на всех этапах выхода на международные рынки, в том числе в рамках национального проекта «Международная кооперация и экспорт». Большинство услуг, предлагаемых Группой РЭЦ, доступны в онлайн-формате на государственной цифровой платформе «Мой экспорт». На РЭЦ возложены основные функции по обеспечению и реализации программы «Сделано в России». В состав </w:t>
      </w:r>
      <w:r>
        <w:rPr>
          <w:rStyle w:val="amrcssattr"/>
          <w:color w:val="2C2D2E"/>
          <w:sz w:val="28"/>
          <w:szCs w:val="28"/>
        </w:rPr>
        <w:lastRenderedPageBreak/>
        <w:t>Группы РЭЦ входят Российское агентство по страхованию экспортных кредитов и инвестиций (ЭКСАР), РОСЭКСИМБАНК и «Школа экспорта».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9B706B" w:rsidRDefault="009B706B" w:rsidP="009B706B">
      <w:pPr>
        <w:pStyle w:val="1mrcssattr"/>
        <w:shd w:val="clear" w:color="auto" w:fill="FFFFFF"/>
        <w:ind w:left="19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b/>
          <w:bCs/>
          <w:color w:val="2C2D2E"/>
          <w:sz w:val="28"/>
          <w:szCs w:val="28"/>
        </w:rPr>
        <w:t>Российский экспортный центр</w:t>
      </w:r>
    </w:p>
    <w:p w:rsidR="009B706B" w:rsidRDefault="009B706B"/>
    <w:sectPr w:rsidR="009B706B" w:rsidSect="00592701">
      <w:pgSz w:w="11900" w:h="16840" w:code="9"/>
      <w:pgMar w:top="153" w:right="237" w:bottom="293" w:left="23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8D"/>
    <w:rsid w:val="00071FC1"/>
    <w:rsid w:val="00592701"/>
    <w:rsid w:val="005D258D"/>
    <w:rsid w:val="005D4605"/>
    <w:rsid w:val="009B706B"/>
    <w:rsid w:val="00B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38D4"/>
  <w15:chartTrackingRefBased/>
  <w15:docId w15:val="{6C8E53A0-1BF1-4A17-A818-3750EDC3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mrcssattr">
    <w:name w:val="1_mr_css_attr"/>
    <w:basedOn w:val="a"/>
    <w:rsid w:val="009B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mrcssattr">
    <w:name w:val="a_mr_css_attr"/>
    <w:basedOn w:val="a0"/>
    <w:rsid w:val="009B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</dc:creator>
  <cp:keywords/>
  <dc:description/>
  <cp:lastModifiedBy>skala</cp:lastModifiedBy>
  <cp:revision>3</cp:revision>
  <dcterms:created xsi:type="dcterms:W3CDTF">2026-05-08T07:00:00Z</dcterms:created>
  <dcterms:modified xsi:type="dcterms:W3CDTF">2026-05-08T07:01:00Z</dcterms:modified>
</cp:coreProperties>
</file>